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B50D99">
        <w:rPr>
          <w:b/>
          <w:i/>
          <w:sz w:val="32"/>
          <w:lang w:val="sv-SE" w:eastAsia="ko-KR"/>
        </w:rPr>
        <w:t>R2-1902016</w:t>
      </w:r>
      <w:bookmarkStart w:id="0" w:name="_GoBack"/>
      <w:bookmarkEnd w:id="0"/>
    </w:p>
    <w:p w:rsidR="00C860C9" w:rsidRDefault="00C860C9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D6472C">
        <w:rPr>
          <w:rFonts w:eastAsiaTheme="minorEastAsia"/>
          <w:b/>
          <w:sz w:val="24"/>
          <w:lang w:eastAsia="ko-KR"/>
        </w:rPr>
        <w:t>Athens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Greece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25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th</w:t>
      </w:r>
      <w:r w:rsidRPr="00D24A4A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February –</w:t>
      </w:r>
      <w:r w:rsidRPr="00D24A4A">
        <w:rPr>
          <w:rFonts w:eastAsiaTheme="minorEastAsia"/>
          <w:b/>
          <w:sz w:val="24"/>
          <w:lang w:eastAsia="ko-KR"/>
        </w:rPr>
        <w:t xml:space="preserve"> 1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st</w:t>
      </w:r>
      <w:r>
        <w:rPr>
          <w:rFonts w:eastAsiaTheme="minorEastAsia"/>
          <w:b/>
          <w:sz w:val="24"/>
          <w:lang w:eastAsia="ko-KR"/>
        </w:rPr>
        <w:t xml:space="preserve"> March</w:t>
      </w:r>
      <w:r w:rsidRPr="00D24A4A">
        <w:rPr>
          <w:rFonts w:eastAsiaTheme="minorEastAsia"/>
          <w:b/>
          <w:sz w:val="24"/>
          <w:lang w:eastAsia="ko-KR"/>
        </w:rPr>
        <w:t xml:space="preserve"> 201</w:t>
      </w:r>
      <w:r>
        <w:rPr>
          <w:rFonts w:eastAsiaTheme="minorEastAsia"/>
          <w:b/>
          <w:sz w:val="24"/>
          <w:lang w:eastAsia="ko-KR"/>
        </w:rPr>
        <w:t>9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2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EA756C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>Downlink fl</w:t>
      </w:r>
      <w:r w:rsidR="00047728" w:rsidRPr="00047728">
        <w:rPr>
          <w:rFonts w:eastAsia="맑은 고딕" w:cs="Arial"/>
          <w:noProof/>
          <w:sz w:val="24"/>
          <w:szCs w:val="24"/>
          <w:lang w:val="en-US" w:eastAsia="ko-KR"/>
        </w:rPr>
        <w:t>ow control mechanism</w:t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 xml:space="preserve"> in IAB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772851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 w:rsidR="00772851">
        <w:rPr>
          <w:rFonts w:ascii="Times New Roman" w:eastAsia="맑은 고딕" w:hAnsi="Times New Roman"/>
          <w:sz w:val="22"/>
          <w:szCs w:val="22"/>
          <w:lang w:eastAsia="ko-KR"/>
        </w:rPr>
        <w:t xml:space="preserve">downlink flow control for IAB is clearly addressed in the IAB WID as shown in below box.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2851" w:rsidTr="00772851">
        <w:tc>
          <w:tcPr>
            <w:tcW w:w="9629" w:type="dxa"/>
          </w:tcPr>
          <w:p w:rsidR="00772851" w:rsidRPr="00772851" w:rsidRDefault="00772851" w:rsidP="008C10C3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o </w:t>
            </w:r>
            <w:r w:rsidRPr="0077285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Specification of a flow control mechanism (for DL and, if necessary, for UL) to handle congestion.</w:t>
            </w:r>
          </w:p>
        </w:tc>
      </w:tr>
    </w:tbl>
    <w:p w:rsidR="008C10C3" w:rsidRPr="00305309" w:rsidRDefault="00772851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 we analyses more details of downlink data congestion handling and pro</w:t>
      </w:r>
      <w:r w:rsidR="00D81AFE">
        <w:rPr>
          <w:rFonts w:ascii="Times New Roman" w:eastAsia="맑은 고딕" w:hAnsi="Times New Roman"/>
          <w:sz w:val="22"/>
          <w:szCs w:val="22"/>
          <w:lang w:eastAsia="ko-KR"/>
        </w:rPr>
        <w:t>poses our views on this matter.</w:t>
      </w: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34670" w:rsidRDefault="009E158C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downlink flo</w:t>
      </w:r>
      <w:r w:rsidR="00C346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 control, the followings should be discussed and decided by RAN2. </w:t>
      </w:r>
    </w:p>
    <w:p w:rsidR="00F112E5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information should be carried by </w:t>
      </w:r>
      <w:r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>flow control feedback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what is granularity for this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?</w:t>
      </w:r>
    </w:p>
    <w:p w:rsid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Which layer should perform downlink flow control and flow control feedback?</w:t>
      </w:r>
    </w:p>
    <w:p w:rsidR="00C34670" w:rsidRP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to operate hop-by-hop and end-to-end flow control together?</w:t>
      </w:r>
    </w:p>
    <w:p w:rsidR="0025422F" w:rsidRPr="0025422F" w:rsidRDefault="0025422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F112E5" w:rsidRPr="0025422F" w:rsidRDefault="0025422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C</w:t>
      </w:r>
      <w:r w:rsidRPr="0025422F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ontents </w:t>
      </w: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of flow control feedback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figure 1 is given </w:t>
      </w:r>
      <w:r w:rsidR="002542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an example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If the link between IAB node 1 and IAB node 2 has a problem and this cause downlink data congestion at the IAB node 2, the IAB node 3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perform flow control and alleviate downlink data congestion at the IAB node 2. </w:t>
      </w:r>
    </w:p>
    <w:bookmarkStart w:id="7" w:name="_MON_1598897725"/>
    <w:bookmarkEnd w:id="7"/>
    <w:p w:rsidR="008C10C3" w:rsidRDefault="008C10C3" w:rsidP="008C10C3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12.8pt" o:ole="">
            <v:imagedata r:id="rId7" o:title=""/>
          </v:shape>
          <o:OLEObject Type="Embed" ProgID="Visio.Drawing.15" ShapeID="_x0000_i1025" DrawAspect="Content" ObjectID="_1611743686" r:id="rId8"/>
        </w:object>
      </w:r>
    </w:p>
    <w:p w:rsidR="008C10C3" w:rsidRPr="009D3690" w:rsidRDefault="008C10C3" w:rsidP="008C10C3">
      <w:pPr>
        <w:pStyle w:val="a6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:rsidR="0025422F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condition, IAB node 2 can transmit all downlink traffics to UE2 without any problems, but all traffics toward the IAB node 1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be transmitted.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his means that only IAB node 1 involves in downlink data congestion at the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if only IAB node 2 ID with buffer load is provided to the IAB node 3 to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indicate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IAB node 2 where data congestion has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occurred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IAB node 3 cannot figure out which IAB node or UE cause downlink data congestion and finally would decrease or may block all downlink traffics to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think that it must be undesirable downlink data congestion handling because even if the IAB node 2 can forward all downlink data traffics to UE 2, the IAB node 3 may block all downlink traffics toward UE 2 unnecessarily.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Thus, if downlink data congestion occurs</w:t>
      </w:r>
      <w:r w:rsidRP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 the IAB node 2, the </w:t>
      </w:r>
      <w:r w:rsidR="0073717E"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 control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feedback from the IAB node 2 should include the IAB node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ID or related UE IDs to make 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IAB node 3 reduce only downlink traffics toward the IAB node 1.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also think that buffer status is useful 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information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>to indicate serious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ness of downlink data congestion to the parent IAB node. </w:t>
      </w:r>
    </w:p>
    <w:p w:rsidR="0073717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 w:rsidR="0073717E"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73717E" w:rsidRDefault="0073717E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Pr="0073717E" w:rsidRDefault="008C10C3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3717E" w:rsidRDefault="0073717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granularity of flow control feedback, the followings can be a candidate. 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UE radio bearer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RLC-channel</w:t>
      </w:r>
    </w:p>
    <w:p w:rsidR="0073717E" w:rsidRDefault="00B235E9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per UE/IAB node</w:t>
      </w:r>
    </w:p>
    <w:p w:rsidR="00B235E9" w:rsidRDefault="00B235E9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finest </w:t>
      </w:r>
      <w:r w:rsidR="00A07C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is per UE radio bearer, but this option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require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>biggest size of flow control feedback and it doubts whether this kind of detail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feedback information is really useful. On the other hand, per UE/IAB node option may need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smallest size of flow control feedback, but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may not give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enough information about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>which RB or RLC-channel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actually congested in the IAB node. We think that per RLC-channel option can give sufficient information to figure out congestion information with moderate overhead. </w:t>
      </w:r>
    </w:p>
    <w:p w:rsidR="008C10C3" w:rsidRPr="0010000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 </w:t>
      </w:r>
      <w:r w:rsidR="00106C02">
        <w:rPr>
          <w:rFonts w:ascii="Times New Roman" w:eastAsia="맑은 고딕" w:hAnsi="Times New Roman"/>
          <w:b/>
          <w:sz w:val="22"/>
          <w:szCs w:val="22"/>
          <w:lang w:eastAsia="ko-KR"/>
        </w:rPr>
        <w:t>Per RLC-channel granularity should be considered for flow control feedback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094E5F" w:rsidRDefault="00094E5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Which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hop-by-hop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flow control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for 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downlink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?</w:t>
      </w:r>
    </w:p>
    <w:p w:rsidR="00106C02" w:rsidRDefault="00094E5F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possible options to perform flow control </w:t>
      </w:r>
      <w:r w:rsidR="00E5004C">
        <w:rPr>
          <w:rFonts w:ascii="Times New Roman" w:eastAsia="맑은 고딕" w:hAnsi="Times New Roman"/>
          <w:sz w:val="22"/>
          <w:szCs w:val="22"/>
          <w:lang w:eastAsia="ko-KR"/>
        </w:rPr>
        <w:t>for downlink are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as follows:</w:t>
      </w:r>
    </w:p>
    <w:p w:rsidR="00ED671A" w:rsidRDefault="00ED671A" w:rsidP="00ED671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ED671A" w:rsidRDefault="00ED671A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E6FE6" w:rsidRDefault="000D709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094E5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</w:t>
      </w:r>
      <w:r w:rsidR="00094E5F">
        <w:rPr>
          <w:rFonts w:ascii="Times New Roman" w:eastAsia="맑은 고딕" w:hAnsi="Times New Roman"/>
          <w:sz w:val="22"/>
          <w:szCs w:val="22"/>
          <w:lang w:eastAsia="ko-KR"/>
        </w:rPr>
        <w:t xml:space="preserve">the MAC layer performs flow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control,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the MAC entity may not 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sort out data toward the congested IAB node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need to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 block all downlink traffics from a logical channel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 because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UE bearers are aggregated to 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>logical channel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one logical channel contains data toward a normal IAB node and toward the congested IAB node. There may be no way to block only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562A9">
        <w:rPr>
          <w:rFonts w:ascii="Times New Roman" w:eastAsia="맑은 고딕" w:hAnsi="Times New Roman" w:hint="eastAsia"/>
          <w:sz w:val="22"/>
          <w:szCs w:val="22"/>
          <w:lang w:eastAsia="ko-KR"/>
        </w:rPr>
        <w:t>in MAC layer option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. For th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>e RLC layer option, the possible way is to decrease the size of the transmitting window but this option may not also sort out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as similar reason in MAC layer option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 xml:space="preserve">. On the other hand, adaptation layer can sort out data toward 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the congested IAB node and block those data traffic only without impact other normal traffic. 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his option 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may 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>need extra buffer space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 and handling for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 the data toward the congested IAB node at the adaption layer</w:t>
      </w:r>
      <w:r w:rsidR="007B29D5">
        <w:rPr>
          <w:rFonts w:ascii="Times New Roman" w:eastAsia="맑은 고딕" w:hAnsi="Times New Roman"/>
          <w:sz w:val="22"/>
          <w:szCs w:val="22"/>
          <w:lang w:eastAsia="ko-KR"/>
        </w:rPr>
        <w:t>, but it is simply resolved by implementation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. Thus, the preferred option is the adaptation layer </w:t>
      </w:r>
      <w:r w:rsidR="007B29D5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 the least preferred option is the RLC layer.</w:t>
      </w:r>
    </w:p>
    <w:p w:rsidR="0045512E" w:rsidRPr="0045512E" w:rsidRDefault="0045512E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Adaptation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for downlink.</w:t>
      </w:r>
    </w:p>
    <w:p w:rsidR="00106C02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45512E" w:rsidRDefault="00616447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How to operate 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hop-by-hop </w:t>
      </w:r>
      <w:r w:rsid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flow control </w:t>
      </w: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and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end-to-end flow control</w:t>
      </w:r>
    </w:p>
    <w:p w:rsidR="00616447" w:rsidRDefault="00616447" w:rsidP="0045512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As specified in the TR 38.874, end-to-end flow control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 may be slow to react to local congestion problems in intermediate IAB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>nodes as they do not provide information to pin point at which link/node the congestion is occurring.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 Furthermore, considering NR physical with a beam, a temporary link problem by an obstacle would be the most possible congestion scenario and hop-by-hop flow control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would be better option for this kind of congestion problem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. Of course, there is a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case 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>which cannot be resolved by hop-by-hop flow control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 only and downlink data traffic at the IAB donor node needs to be</w:t>
      </w:r>
      <w:r w:rsidR="00272580" w:rsidRP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reduced by end-to-end flow control. 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Thus, hop-by-hop flow control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should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 be required together with end-to-end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flow control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272580" w:rsidRPr="0045512E" w:rsidRDefault="00272580" w:rsidP="0027258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106C02" w:rsidRPr="00272580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F2607" w:rsidRDefault="0027258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next step is how to operate those two flow control mechanism properly. </w:t>
      </w:r>
      <w:r w:rsidR="002719B0">
        <w:rPr>
          <w:rFonts w:ascii="Times New Roman" w:eastAsia="맑은 고딕" w:hAnsi="Times New Roman"/>
          <w:sz w:val="22"/>
          <w:szCs w:val="22"/>
          <w:lang w:eastAsia="ko-KR"/>
        </w:rPr>
        <w:t xml:space="preserve">There could be two approaches. </w:t>
      </w:r>
    </w:p>
    <w:p w:rsidR="00B35F3A" w:rsidRDefault="00B35F3A" w:rsidP="00B35F3A">
      <w:pPr>
        <w:pStyle w:val="a5"/>
        <w:numPr>
          <w:ilvl w:val="0"/>
          <w:numId w:val="6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threshold</w:t>
      </w:r>
    </w:p>
    <w:p w:rsidR="00B35F3A" w:rsidRPr="00B35F3A" w:rsidRDefault="00B35F3A" w:rsidP="00B35F3A">
      <w:pPr>
        <w:pStyle w:val="a5"/>
        <w:numPr>
          <w:ilvl w:val="0"/>
          <w:numId w:val="6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Two threshold</w:t>
      </w:r>
    </w:p>
    <w:p w:rsidR="00B35F3A" w:rsidRDefault="00B35F3A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one threshold approach, if the buffer status exceeds the certain threshold, the IAB node trigger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hop-by-hop flow control first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and then, if needed,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IAB node may trigger end-to-end flow control. On the other hand, in two threshold approach, if the buffer status exceeds the first threshold, the IAB node triggers hop-by-hop flow control.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Then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>f the buffer status exceeds the second threshold, the IAB node trigger end-to-end flow control. Anyway the important point is that if downlink congestion occurs, hop-by-hop flow control should be triggered first and then, if needed, end-to-end flow co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ntrol should be triggered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B35F3A" w:rsidRPr="0045512E" w:rsidRDefault="00B35F3A" w:rsidP="00B35F3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needed, end-to-end flow control </w:t>
      </w:r>
      <w:r w:rsidR="00EF4B89">
        <w:rPr>
          <w:rFonts w:ascii="Times New Roman" w:eastAsia="맑은 고딕" w:hAnsi="Times New Roman"/>
          <w:b/>
          <w:sz w:val="22"/>
          <w:szCs w:val="22"/>
          <w:lang w:eastAsia="ko-KR"/>
        </w:rPr>
        <w:t>is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06C02" w:rsidRPr="00B35F3A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8" w:name="_Toc450908196"/>
      <w:bookmarkStart w:id="9" w:name="_In-sequence_SDU_delivery"/>
      <w:bookmarkEnd w:id="8"/>
      <w:bookmarkEnd w:id="9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analysed more detail operation for downlink data congestion handling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81284E" w:rsidRDefault="0081284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81284E" w:rsidRDefault="0081284E" w:rsidP="0081284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1284E" w:rsidRPr="0073717E" w:rsidRDefault="0081284E" w:rsidP="0081284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8C10C3" w:rsidRDefault="0081284E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>Proposal 2. Per RLC-channel granularity should be considered for flow control feedback.</w:t>
      </w:r>
    </w:p>
    <w:p w:rsidR="00D81AFE" w:rsidRDefault="00D81AFE" w:rsidP="00D81AF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D81AFE" w:rsidRDefault="00D81AF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D81AFE">
        <w:rPr>
          <w:rFonts w:ascii="Times New Roman" w:eastAsia="맑은 고딕" w:hAnsi="Times New Roman"/>
          <w:b/>
          <w:sz w:val="22"/>
          <w:szCs w:val="22"/>
          <w:lang w:eastAsia="ko-KR"/>
        </w:rPr>
        <w:t>Proposal 4. Adaptation layer should perform hop-by-hop flow control for downlink.</w:t>
      </w:r>
    </w:p>
    <w:p w:rsidR="0081284E" w:rsidRPr="0045512E" w:rsidRDefault="0081284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EF4B89" w:rsidRPr="0045512E" w:rsidRDefault="00EF4B89" w:rsidP="00EF4B8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needed, end-to-end flow control is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approach.</w:t>
      </w:r>
    </w:p>
    <w:p w:rsidR="008C10C3" w:rsidRPr="005F2942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:rsidR="00F05CA0" w:rsidRPr="008C10C3" w:rsidRDefault="007E1856" w:rsidP="008C10C3">
      <w:pPr>
        <w:tabs>
          <w:tab w:val="left" w:pos="1985"/>
        </w:tabs>
        <w:spacing w:after="60" w:line="288" w:lineRule="auto"/>
        <w:rPr>
          <w:lang w:val="en-US"/>
        </w:rPr>
      </w:pPr>
    </w:p>
    <w:sectPr w:rsidR="00F05CA0" w:rsidRPr="008C10C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856" w:rsidRDefault="007E1856">
      <w:pPr>
        <w:spacing w:after="0"/>
      </w:pPr>
      <w:r>
        <w:separator/>
      </w:r>
    </w:p>
  </w:endnote>
  <w:endnote w:type="continuationSeparator" w:id="0">
    <w:p w:rsidR="007E1856" w:rsidRDefault="007E1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7E1856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856" w:rsidRDefault="007E1856">
      <w:pPr>
        <w:spacing w:after="0"/>
      </w:pPr>
      <w:r>
        <w:separator/>
      </w:r>
    </w:p>
  </w:footnote>
  <w:footnote w:type="continuationSeparator" w:id="0">
    <w:p w:rsidR="007E1856" w:rsidRDefault="007E18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22BF0"/>
    <w:rsid w:val="00047728"/>
    <w:rsid w:val="00094E5F"/>
    <w:rsid w:val="000D7090"/>
    <w:rsid w:val="00106C02"/>
    <w:rsid w:val="001D0DAD"/>
    <w:rsid w:val="001E6FE6"/>
    <w:rsid w:val="002254F8"/>
    <w:rsid w:val="0025422F"/>
    <w:rsid w:val="002719B0"/>
    <w:rsid w:val="00272580"/>
    <w:rsid w:val="0034772A"/>
    <w:rsid w:val="003516A5"/>
    <w:rsid w:val="0045512E"/>
    <w:rsid w:val="00511BAD"/>
    <w:rsid w:val="0056496F"/>
    <w:rsid w:val="00604E21"/>
    <w:rsid w:val="00615410"/>
    <w:rsid w:val="00616447"/>
    <w:rsid w:val="0073717E"/>
    <w:rsid w:val="00744066"/>
    <w:rsid w:val="00772851"/>
    <w:rsid w:val="007B29D5"/>
    <w:rsid w:val="007E1856"/>
    <w:rsid w:val="0081284E"/>
    <w:rsid w:val="00873A44"/>
    <w:rsid w:val="008C10C3"/>
    <w:rsid w:val="008F2607"/>
    <w:rsid w:val="00934B9F"/>
    <w:rsid w:val="00936DD3"/>
    <w:rsid w:val="009562A9"/>
    <w:rsid w:val="009A6FD2"/>
    <w:rsid w:val="009B1312"/>
    <w:rsid w:val="009E158C"/>
    <w:rsid w:val="00A07CEB"/>
    <w:rsid w:val="00B235E9"/>
    <w:rsid w:val="00B35F3A"/>
    <w:rsid w:val="00B50D99"/>
    <w:rsid w:val="00B5529F"/>
    <w:rsid w:val="00C34670"/>
    <w:rsid w:val="00C84142"/>
    <w:rsid w:val="00C860C9"/>
    <w:rsid w:val="00CA6C89"/>
    <w:rsid w:val="00D81AFE"/>
    <w:rsid w:val="00DA5B4D"/>
    <w:rsid w:val="00E02C31"/>
    <w:rsid w:val="00E5004C"/>
    <w:rsid w:val="00EA756C"/>
    <w:rsid w:val="00EB13EC"/>
    <w:rsid w:val="00ED671A"/>
    <w:rsid w:val="00EF4B89"/>
    <w:rsid w:val="00F1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Cheol_Iron</cp:lastModifiedBy>
  <cp:revision>14</cp:revision>
  <dcterms:created xsi:type="dcterms:W3CDTF">2019-01-28T23:45:00Z</dcterms:created>
  <dcterms:modified xsi:type="dcterms:W3CDTF">2019-02-15T04:48:00Z</dcterms:modified>
</cp:coreProperties>
</file>